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right" w:tblpY="-442"/>
        <w:tblW w:w="0" w:type="auto"/>
        <w:tblLook w:val="04A0"/>
      </w:tblPr>
      <w:tblGrid>
        <w:gridCol w:w="1558"/>
        <w:gridCol w:w="2127"/>
      </w:tblGrid>
      <w:tr w:rsidR="00C95E90" w:rsidTr="00CA577A">
        <w:tc>
          <w:tcPr>
            <w:tcW w:w="1558" w:type="dxa"/>
          </w:tcPr>
          <w:p w:rsidR="00C95E90" w:rsidRDefault="00C95E90" w:rsidP="00CA57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2127" w:type="dxa"/>
          </w:tcPr>
          <w:p w:rsidR="00C95E90" w:rsidRDefault="00C95E90" w:rsidP="00CA57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</w:tr>
      <w:tr w:rsidR="00C95E90" w:rsidTr="00CA577A">
        <w:tc>
          <w:tcPr>
            <w:tcW w:w="1558" w:type="dxa"/>
          </w:tcPr>
          <w:p w:rsidR="00C95E90" w:rsidRDefault="00C95E90" w:rsidP="00CA57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7" w:type="dxa"/>
          </w:tcPr>
          <w:p w:rsidR="00C95E90" w:rsidRDefault="00C95E90" w:rsidP="00CA57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95E90" w:rsidTr="00CA577A">
        <w:tc>
          <w:tcPr>
            <w:tcW w:w="1558" w:type="dxa"/>
          </w:tcPr>
          <w:p w:rsidR="00C95E90" w:rsidRDefault="00C95E90" w:rsidP="00CA57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четверть</w:t>
            </w:r>
          </w:p>
        </w:tc>
        <w:tc>
          <w:tcPr>
            <w:tcW w:w="2127" w:type="dxa"/>
          </w:tcPr>
          <w:p w:rsidR="00C95E90" w:rsidRDefault="00C95E90" w:rsidP="00CA57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7A234D" w:rsidRDefault="00C95E90">
      <w:pPr>
        <w:rPr>
          <w:rFonts w:ascii="Times New Roman" w:hAnsi="Times New Roman" w:cs="Times New Roman"/>
          <w:b/>
        </w:rPr>
      </w:pPr>
      <w:r w:rsidRPr="00C95E90">
        <w:rPr>
          <w:rFonts w:ascii="Times New Roman" w:hAnsi="Times New Roman" w:cs="Times New Roman"/>
          <w:b/>
        </w:rPr>
        <w:t>Образовательный минимум</w:t>
      </w:r>
    </w:p>
    <w:p w:rsidR="00C95E90" w:rsidRDefault="00C95E90">
      <w:pPr>
        <w:rPr>
          <w:rFonts w:ascii="Times New Roman" w:hAnsi="Times New Roman" w:cs="Times New Roman"/>
          <w:b/>
        </w:rPr>
      </w:pPr>
    </w:p>
    <w:tbl>
      <w:tblPr>
        <w:tblW w:w="11341" w:type="dxa"/>
        <w:tblInd w:w="-1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835"/>
        <w:gridCol w:w="7938"/>
      </w:tblGrid>
      <w:tr w:rsidR="00C95E90" w:rsidRPr="00C95E90" w:rsidTr="00C95E90">
        <w:trPr>
          <w:trHeight w:val="1056"/>
        </w:trPr>
        <w:tc>
          <w:tcPr>
            <w:tcW w:w="568" w:type="dxa"/>
          </w:tcPr>
          <w:p w:rsidR="00C95E90" w:rsidRPr="00C95E90" w:rsidRDefault="00C95E90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835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Какая бывает речь?</w:t>
            </w:r>
          </w:p>
        </w:tc>
        <w:tc>
          <w:tcPr>
            <w:tcW w:w="7938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Речь бывает устная, письменная  и речь про себя. Устная речь - это говорение и слушание. Письменная речь – это чтение и письмо.</w:t>
            </w:r>
          </w:p>
        </w:tc>
      </w:tr>
      <w:tr w:rsidR="00C95E90" w:rsidRPr="00C95E90" w:rsidTr="00C95E90">
        <w:trPr>
          <w:trHeight w:val="857"/>
        </w:trPr>
        <w:tc>
          <w:tcPr>
            <w:tcW w:w="568" w:type="dxa"/>
          </w:tcPr>
          <w:p w:rsidR="00C95E90" w:rsidRPr="00C95E90" w:rsidRDefault="00C95E90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  <w:p w:rsidR="00C95E90" w:rsidRPr="00C95E90" w:rsidRDefault="00C95E90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Как отличить диалог от монолога?</w:t>
            </w:r>
          </w:p>
        </w:tc>
        <w:tc>
          <w:tcPr>
            <w:tcW w:w="7938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Диалог – это разговор двух или нескольких лиц. Монолог – это речь одного лица, обращённая к себе или слушателям.</w:t>
            </w:r>
          </w:p>
        </w:tc>
      </w:tr>
      <w:tr w:rsidR="00C95E90" w:rsidRPr="00C95E90" w:rsidTr="00C95E90">
        <w:trPr>
          <w:trHeight w:val="697"/>
        </w:trPr>
        <w:tc>
          <w:tcPr>
            <w:tcW w:w="568" w:type="dxa"/>
          </w:tcPr>
          <w:p w:rsidR="00C95E90" w:rsidRPr="00C95E90" w:rsidRDefault="00CA577A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  <w:r w:rsidR="00C95E90"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Что такое предложение?</w:t>
            </w:r>
          </w:p>
        </w:tc>
        <w:tc>
          <w:tcPr>
            <w:tcW w:w="7938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Предложение – это слово или несколько слов, которые выражают законченную мысль.</w:t>
            </w:r>
          </w:p>
        </w:tc>
        <w:bookmarkStart w:id="0" w:name="_GoBack"/>
        <w:bookmarkEnd w:id="0"/>
      </w:tr>
      <w:tr w:rsidR="00C95E90" w:rsidRPr="00C95E90" w:rsidTr="00C95E90">
        <w:trPr>
          <w:trHeight w:val="853"/>
        </w:trPr>
        <w:tc>
          <w:tcPr>
            <w:tcW w:w="568" w:type="dxa"/>
          </w:tcPr>
          <w:p w:rsidR="00C95E90" w:rsidRPr="00C95E90" w:rsidRDefault="00CA577A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  <w:r w:rsidR="00C95E90"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Что такое главные члены предложения?</w:t>
            </w:r>
          </w:p>
        </w:tc>
        <w:tc>
          <w:tcPr>
            <w:tcW w:w="7938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Подлежащее и сказуемое – это главные члены предложения. Они составляют грамматическую основу предложения.</w:t>
            </w:r>
          </w:p>
        </w:tc>
      </w:tr>
      <w:tr w:rsidR="00C95E90" w:rsidRPr="00C95E90" w:rsidTr="00C95E90">
        <w:trPr>
          <w:trHeight w:val="853"/>
        </w:trPr>
        <w:tc>
          <w:tcPr>
            <w:tcW w:w="568" w:type="dxa"/>
          </w:tcPr>
          <w:p w:rsidR="00C95E90" w:rsidRPr="00C95E90" w:rsidRDefault="00CA577A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="00C95E90"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Что такое синонимы и антонимы?</w:t>
            </w:r>
          </w:p>
        </w:tc>
        <w:tc>
          <w:tcPr>
            <w:tcW w:w="7938" w:type="dxa"/>
          </w:tcPr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Синонимы</w:t>
            </w: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это слова, которые произносятся  по-разному,  а по смыслу одинаковые или очень близкие.</w:t>
            </w:r>
          </w:p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Антонимы</w:t>
            </w: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это слова,  противоположные по смыслу</w:t>
            </w:r>
          </w:p>
        </w:tc>
      </w:tr>
    </w:tbl>
    <w:p w:rsidR="00CA577A" w:rsidRDefault="00CA577A">
      <w:pPr>
        <w:rPr>
          <w:rFonts w:ascii="Times New Roman" w:hAnsi="Times New Roman" w:cs="Times New Roman"/>
          <w:b/>
        </w:rPr>
      </w:pPr>
    </w:p>
    <w:p w:rsidR="00CA577A" w:rsidRPr="00CA577A" w:rsidRDefault="00CA577A" w:rsidP="00CA577A">
      <w:pPr>
        <w:rPr>
          <w:rFonts w:ascii="Times New Roman" w:hAnsi="Times New Roman" w:cs="Times New Roman"/>
        </w:rPr>
      </w:pPr>
    </w:p>
    <w:p w:rsidR="00CA577A" w:rsidRDefault="00CA577A" w:rsidP="00CA577A">
      <w:pPr>
        <w:rPr>
          <w:rFonts w:ascii="Times New Roman" w:hAnsi="Times New Roman" w:cs="Times New Roman"/>
        </w:rPr>
      </w:pPr>
    </w:p>
    <w:p w:rsidR="00CA577A" w:rsidRPr="00CA577A" w:rsidRDefault="00CA577A" w:rsidP="00CA577A">
      <w:pPr>
        <w:tabs>
          <w:tab w:val="left" w:pos="28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Style w:val="a3"/>
        <w:tblpPr w:leftFromText="180" w:rightFromText="180" w:vertAnchor="text" w:horzAnchor="margin" w:tblpXSpec="right" w:tblpY="-442"/>
        <w:tblW w:w="0" w:type="auto"/>
        <w:tblLook w:val="04A0"/>
      </w:tblPr>
      <w:tblGrid>
        <w:gridCol w:w="1558"/>
        <w:gridCol w:w="2127"/>
      </w:tblGrid>
      <w:tr w:rsidR="00CA577A" w:rsidTr="00C178CF">
        <w:tc>
          <w:tcPr>
            <w:tcW w:w="1558" w:type="dxa"/>
          </w:tcPr>
          <w:p w:rsidR="00CA577A" w:rsidRDefault="00CA577A" w:rsidP="00C178C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2127" w:type="dxa"/>
          </w:tcPr>
          <w:p w:rsidR="00CA577A" w:rsidRDefault="00CA577A" w:rsidP="00C178C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</w:tr>
      <w:tr w:rsidR="00CA577A" w:rsidTr="00C178CF">
        <w:tc>
          <w:tcPr>
            <w:tcW w:w="1558" w:type="dxa"/>
          </w:tcPr>
          <w:p w:rsidR="00CA577A" w:rsidRDefault="00CA577A" w:rsidP="00C178C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7" w:type="dxa"/>
          </w:tcPr>
          <w:p w:rsidR="00CA577A" w:rsidRDefault="00CA577A" w:rsidP="00C178C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A577A" w:rsidTr="00C178CF">
        <w:tc>
          <w:tcPr>
            <w:tcW w:w="1558" w:type="dxa"/>
          </w:tcPr>
          <w:p w:rsidR="00CA577A" w:rsidRDefault="00CA577A" w:rsidP="00C178C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четверть</w:t>
            </w:r>
          </w:p>
        </w:tc>
        <w:tc>
          <w:tcPr>
            <w:tcW w:w="2127" w:type="dxa"/>
          </w:tcPr>
          <w:p w:rsidR="00CA577A" w:rsidRDefault="00CA577A" w:rsidP="00C178C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CA577A" w:rsidRDefault="00CA577A" w:rsidP="00CA577A">
      <w:pPr>
        <w:rPr>
          <w:rFonts w:ascii="Times New Roman" w:hAnsi="Times New Roman" w:cs="Times New Roman"/>
          <w:b/>
        </w:rPr>
      </w:pPr>
      <w:r w:rsidRPr="00C95E90">
        <w:rPr>
          <w:rFonts w:ascii="Times New Roman" w:hAnsi="Times New Roman" w:cs="Times New Roman"/>
          <w:b/>
        </w:rPr>
        <w:t>Образовательный минимум</w:t>
      </w:r>
    </w:p>
    <w:p w:rsidR="00CA577A" w:rsidRDefault="00CA577A" w:rsidP="00CA577A">
      <w:pPr>
        <w:rPr>
          <w:rFonts w:ascii="Times New Roman" w:hAnsi="Times New Roman" w:cs="Times New Roman"/>
          <w:b/>
        </w:rPr>
      </w:pPr>
    </w:p>
    <w:tbl>
      <w:tblPr>
        <w:tblW w:w="11341" w:type="dxa"/>
        <w:tblInd w:w="-1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835"/>
        <w:gridCol w:w="7938"/>
      </w:tblGrid>
      <w:tr w:rsidR="00CA577A" w:rsidRPr="00C95E90" w:rsidTr="00C178CF">
        <w:trPr>
          <w:trHeight w:val="1056"/>
        </w:trPr>
        <w:tc>
          <w:tcPr>
            <w:tcW w:w="568" w:type="dxa"/>
          </w:tcPr>
          <w:p w:rsidR="00CA577A" w:rsidRPr="00C95E90" w:rsidRDefault="00CA577A" w:rsidP="00C17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835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Какая бывает речь?</w:t>
            </w:r>
          </w:p>
        </w:tc>
        <w:tc>
          <w:tcPr>
            <w:tcW w:w="7938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Речь бывает устная, письменная  и речь про себя. Устная речь - это говорение и слушание. Письменная речь – это чтение и письмо.</w:t>
            </w:r>
          </w:p>
        </w:tc>
      </w:tr>
      <w:tr w:rsidR="00CA577A" w:rsidRPr="00C95E90" w:rsidTr="00C178CF">
        <w:trPr>
          <w:trHeight w:val="857"/>
        </w:trPr>
        <w:tc>
          <w:tcPr>
            <w:tcW w:w="568" w:type="dxa"/>
          </w:tcPr>
          <w:p w:rsidR="00CA577A" w:rsidRPr="00C95E90" w:rsidRDefault="00CA577A" w:rsidP="00C17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  <w:p w:rsidR="00CA577A" w:rsidRPr="00C95E90" w:rsidRDefault="00CA577A" w:rsidP="00C17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Как отличить диалог от монолога?</w:t>
            </w:r>
          </w:p>
        </w:tc>
        <w:tc>
          <w:tcPr>
            <w:tcW w:w="7938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Диалог – это разговор двух или нескольких лиц. Монолог – это речь одного лица, обращённая к себе или слушателям.</w:t>
            </w:r>
          </w:p>
        </w:tc>
      </w:tr>
      <w:tr w:rsidR="00CA577A" w:rsidRPr="00C95E90" w:rsidTr="00C178CF">
        <w:trPr>
          <w:trHeight w:val="697"/>
        </w:trPr>
        <w:tc>
          <w:tcPr>
            <w:tcW w:w="568" w:type="dxa"/>
          </w:tcPr>
          <w:p w:rsidR="00CA577A" w:rsidRPr="00C95E90" w:rsidRDefault="00CA577A" w:rsidP="00C17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Что такое предложение?</w:t>
            </w:r>
          </w:p>
        </w:tc>
        <w:tc>
          <w:tcPr>
            <w:tcW w:w="7938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Предложение – это слово или несколько слов, которые выражают законченную мысль.</w:t>
            </w:r>
          </w:p>
        </w:tc>
      </w:tr>
      <w:tr w:rsidR="00CA577A" w:rsidRPr="00C95E90" w:rsidTr="00C178CF">
        <w:trPr>
          <w:trHeight w:val="853"/>
        </w:trPr>
        <w:tc>
          <w:tcPr>
            <w:tcW w:w="568" w:type="dxa"/>
          </w:tcPr>
          <w:p w:rsidR="00CA577A" w:rsidRPr="00C95E90" w:rsidRDefault="00CA577A" w:rsidP="00C17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Что такое главные члены предложения?</w:t>
            </w:r>
          </w:p>
        </w:tc>
        <w:tc>
          <w:tcPr>
            <w:tcW w:w="7938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Подлежащее и сказуемое – это главные члены предложения. Они составляют грамматическую основу предложения.</w:t>
            </w:r>
          </w:p>
        </w:tc>
      </w:tr>
      <w:tr w:rsidR="00CA577A" w:rsidRPr="00C95E90" w:rsidTr="00C178CF">
        <w:trPr>
          <w:trHeight w:val="853"/>
        </w:trPr>
        <w:tc>
          <w:tcPr>
            <w:tcW w:w="568" w:type="dxa"/>
          </w:tcPr>
          <w:p w:rsidR="00CA577A" w:rsidRPr="00C95E90" w:rsidRDefault="00CA577A" w:rsidP="00C17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Что такое синонимы и антонимы?</w:t>
            </w:r>
          </w:p>
        </w:tc>
        <w:tc>
          <w:tcPr>
            <w:tcW w:w="7938" w:type="dxa"/>
          </w:tcPr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Синонимы</w:t>
            </w: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это слова, которые произносятся  по-разному,  а по смыслу одинаковые или очень близкие.</w:t>
            </w:r>
          </w:p>
          <w:p w:rsidR="00CA577A" w:rsidRPr="00C95E90" w:rsidRDefault="00CA577A" w:rsidP="00C17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Антонимы</w:t>
            </w:r>
            <w:r w:rsidRPr="00C95E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это слова,  противоположные по смыслу</w:t>
            </w:r>
          </w:p>
        </w:tc>
      </w:tr>
    </w:tbl>
    <w:p w:rsidR="00CA577A" w:rsidRPr="00C95E90" w:rsidRDefault="00CA577A" w:rsidP="00CA577A">
      <w:pPr>
        <w:rPr>
          <w:rFonts w:ascii="Times New Roman" w:hAnsi="Times New Roman" w:cs="Times New Roman"/>
          <w:b/>
        </w:rPr>
      </w:pPr>
    </w:p>
    <w:p w:rsidR="00C95E90" w:rsidRPr="00CA577A" w:rsidRDefault="00C95E90" w:rsidP="00CA577A">
      <w:pPr>
        <w:tabs>
          <w:tab w:val="left" w:pos="2880"/>
        </w:tabs>
        <w:rPr>
          <w:rFonts w:ascii="Times New Roman" w:hAnsi="Times New Roman" w:cs="Times New Roman"/>
        </w:rPr>
      </w:pPr>
    </w:p>
    <w:sectPr w:rsidR="00C95E90" w:rsidRPr="00CA577A" w:rsidSect="00D17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4F7E"/>
    <w:rsid w:val="007A234D"/>
    <w:rsid w:val="00864F7E"/>
    <w:rsid w:val="00C95E90"/>
    <w:rsid w:val="00CA577A"/>
    <w:rsid w:val="00D17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242</Words>
  <Characters>1381</Characters>
  <Application>Microsoft Office Word</Application>
  <DocSecurity>0</DocSecurity>
  <Lines>11</Lines>
  <Paragraphs>3</Paragraphs>
  <ScaleCrop>false</ScaleCrop>
  <Company>Microsoft</Company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2019-09-27T17:39:00Z</dcterms:created>
  <dcterms:modified xsi:type="dcterms:W3CDTF">2019-09-27T17:39:00Z</dcterms:modified>
</cp:coreProperties>
</file>